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410"/>
        <w:gridCol w:w="3969"/>
      </w:tblGrid>
      <w:tr w:rsidR="00182AFF" w:rsidRPr="00182AFF" w:rsidTr="005C0A93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182AFF" w:rsidRPr="00182AFF" w:rsidRDefault="00182AFF" w:rsidP="00182AFF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БАШҠОРТОСТАН  РЕСПУБЛИКАҺ</w:t>
            </w:r>
            <w:proofErr w:type="gramStart"/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182AFF" w:rsidRPr="00182AFF" w:rsidRDefault="00182AFF" w:rsidP="00182AFF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182AFF" w:rsidRPr="00182AFF" w:rsidRDefault="00182AFF" w:rsidP="00182AFF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182AFF" w:rsidRPr="00182AFF" w:rsidRDefault="00182AFF" w:rsidP="00182AFF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182AFF" w:rsidRPr="00E47422" w:rsidRDefault="00182AFF" w:rsidP="00E4742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АУЫЛ </w:t>
            </w:r>
            <w:r w:rsidRPr="00182AFF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182AF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182AFF" w:rsidRPr="00E47422" w:rsidRDefault="00182AFF" w:rsidP="00182AFF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452632,  Базгыя аулы, Үҙәк урам, 50                               тел.(34769) 2-42-35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182AFF" w:rsidRPr="00182AFF" w:rsidRDefault="00182AFF" w:rsidP="00182AFF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5330" cy="914400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182AFF" w:rsidRPr="00182AFF" w:rsidRDefault="00182AFF" w:rsidP="00182AFF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182AFF" w:rsidRPr="00182AFF" w:rsidRDefault="00182AFF" w:rsidP="00182AFF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182AFF" w:rsidRPr="00182AFF" w:rsidRDefault="00182AFF" w:rsidP="00182AFF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182AFF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182AFF" w:rsidRPr="00182AFF" w:rsidRDefault="00182AFF" w:rsidP="00182AFF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182AFF" w:rsidRPr="00E47422" w:rsidRDefault="00182AFF" w:rsidP="00E4742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182AFF" w:rsidRPr="00182AFF" w:rsidRDefault="00182AFF" w:rsidP="00182AFF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182AF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182AF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182AF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182AF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182AF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ентральная, 50         тел.(34769) 2-42-35</w:t>
            </w:r>
          </w:p>
          <w:p w:rsidR="00182AFF" w:rsidRPr="00182AFF" w:rsidRDefault="00182AFF" w:rsidP="00182AFF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</w:p>
        </w:tc>
      </w:tr>
    </w:tbl>
    <w:p w:rsidR="00182AFF" w:rsidRPr="00182AFF" w:rsidRDefault="00182AFF" w:rsidP="00182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AFF" w:rsidRPr="00182AFF" w:rsidRDefault="00182AFF" w:rsidP="00182A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2AFF">
        <w:rPr>
          <w:rFonts w:ascii="ER Bukinist Bashkir" w:eastAsia="Times New Roman" w:hAnsi="ER Bukinist Bashkir" w:cs="Times New Roman"/>
          <w:b/>
          <w:sz w:val="28"/>
          <w:szCs w:val="28"/>
          <w:lang w:eastAsia="ar-SA"/>
        </w:rPr>
        <w:t xml:space="preserve">    </w:t>
      </w:r>
      <w:r w:rsidR="005C0A93">
        <w:rPr>
          <w:rFonts w:ascii="ER Bukinist Bashkir" w:eastAsia="Times New Roman" w:hAnsi="ER Bukinist Bashkir" w:cs="Times New Roman"/>
          <w:b/>
          <w:sz w:val="28"/>
          <w:szCs w:val="28"/>
          <w:lang w:eastAsia="ar-SA"/>
        </w:rPr>
        <w:t xml:space="preserve">     </w:t>
      </w:r>
      <w:r w:rsidRPr="00182AFF">
        <w:rPr>
          <w:rFonts w:ascii="ER Bukinist Bashkir" w:eastAsia="Times New Roman" w:hAnsi="ER Bukinist Bashkir" w:cs="Times New Roman"/>
          <w:b/>
          <w:sz w:val="28"/>
          <w:szCs w:val="28"/>
          <w:lang w:eastAsia="ar-SA"/>
        </w:rPr>
        <w:t xml:space="preserve">  Ҡ</w:t>
      </w:r>
      <w:r w:rsidRPr="0018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                                                                  ПОСТАНОВЛЕНИЕ</w:t>
      </w:r>
    </w:p>
    <w:p w:rsidR="00182AFF" w:rsidRPr="00182AFF" w:rsidRDefault="00182AFF" w:rsidP="00182A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2AFF" w:rsidRDefault="005C0A93" w:rsidP="00182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D56A3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182AFF" w:rsidRPr="00182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</w:t>
      </w:r>
      <w:r w:rsidR="00182AFF">
        <w:rPr>
          <w:rFonts w:ascii="Times New Roman" w:eastAsia="Times New Roman" w:hAnsi="Times New Roman" w:cs="Times New Roman"/>
          <w:sz w:val="28"/>
          <w:szCs w:val="28"/>
          <w:lang w:eastAsia="ar-SA"/>
        </w:rPr>
        <w:t>брь 2020</w:t>
      </w:r>
      <w:r w:rsidR="00182AFF" w:rsidRPr="00182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4742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="00E47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182AFF" w:rsidRPr="00182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47422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182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82AFF" w:rsidRPr="00182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6D56A3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182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декабрь 2020</w:t>
      </w:r>
      <w:r w:rsidR="00182AFF" w:rsidRPr="00182A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82AFF" w:rsidRDefault="005C0A93" w:rsidP="00182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5C0A93" w:rsidRDefault="005C0A93" w:rsidP="00182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39A0" w:rsidRDefault="00182AFF" w:rsidP="0018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0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составления проекта бюджета</w:t>
      </w:r>
    </w:p>
    <w:p w:rsidR="00CA39A0" w:rsidRDefault="00182AFF" w:rsidP="0018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0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Базгиевский сельсовет муниципального района</w:t>
      </w:r>
    </w:p>
    <w:p w:rsidR="00CA39A0" w:rsidRDefault="00CA39A0" w:rsidP="0018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82AFF" w:rsidRPr="00C20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Шаранский район Республики Башкортостан </w:t>
      </w:r>
    </w:p>
    <w:p w:rsidR="00182AFF" w:rsidRPr="00C2063F" w:rsidRDefault="00CA39A0" w:rsidP="0018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82AFF" w:rsidRPr="00C20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очередной финансовый год и плановый период</w:t>
      </w:r>
    </w:p>
    <w:p w:rsidR="00C2063F" w:rsidRDefault="00C2063F" w:rsidP="00C206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93" w:rsidRDefault="005C0A93" w:rsidP="00C206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63F" w:rsidRDefault="00C2063F" w:rsidP="00C206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169, 171, 184 Бюджетного кодекса Российской Федерации, Положением о бюджетном процессе в </w:t>
      </w:r>
      <w:r w:rsidR="00A03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Базгиевский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A0316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Шаранский район Республики Башкортостан, утвержденном решением Совета </w:t>
      </w:r>
      <w:r w:rsidR="00A03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Шаранский район Республики Башкортостан </w:t>
      </w:r>
      <w:r w:rsidR="00A03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Базгиевский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47422" w:rsidRDefault="00E47422" w:rsidP="00C206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AFF" w:rsidRDefault="00E47422" w:rsidP="00182AFF">
      <w:pPr>
        <w:pStyle w:val="ae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7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Порядок составления проекта </w:t>
      </w:r>
      <w:r w:rsidR="005A03B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сельского поселения</w:t>
      </w:r>
      <w:r w:rsidRPr="00E47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5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Базгиевский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 район Республики Башкортостан на очередной финансовый год и плановый период.</w:t>
      </w:r>
    </w:p>
    <w:p w:rsidR="00E47422" w:rsidRDefault="00E47422" w:rsidP="00E47422">
      <w:pPr>
        <w:pStyle w:val="ae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7422" w:rsidRPr="00E47422" w:rsidRDefault="00E47422" w:rsidP="00182AFF">
      <w:pPr>
        <w:pStyle w:val="ae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82AFF" w:rsidRDefault="00182AFF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22" w:rsidRDefault="00E47422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A93" w:rsidRDefault="005C0A93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22" w:rsidRDefault="00E47422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FF" w:rsidRDefault="00CA39A0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47422" w:rsidRPr="00E47422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Т.А.Закиров</w:t>
      </w:r>
    </w:p>
    <w:p w:rsidR="00182AFF" w:rsidRDefault="00182AFF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FF" w:rsidRDefault="00182AFF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FF" w:rsidRDefault="00182AFF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FF" w:rsidRDefault="00182AFF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FF" w:rsidRDefault="00182AFF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FF" w:rsidRDefault="00182AFF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FF" w:rsidRDefault="00182AFF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FF" w:rsidRDefault="00182AFF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AFF" w:rsidRDefault="00182AFF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22" w:rsidRDefault="00E47422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22" w:rsidRDefault="00E47422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22" w:rsidRDefault="00E47422" w:rsidP="00E4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A93" w:rsidRDefault="005C0A93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5C0A93" w:rsidRP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Базгиевский сельсовет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«О порядке составления проекта бюджета</w:t>
      </w:r>
      <w:r w:rsidR="005C0A93" w:rsidRP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Базгиевский сельсовет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на очередной финансовый год и плановый период»</w:t>
      </w:r>
      <w:r w:rsidR="00117157" w:rsidRPr="00A730F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C0A93">
        <w:rPr>
          <w:rFonts w:ascii="Times New Roman" w:eastAsia="Calibri" w:hAnsi="Times New Roman" w:cs="Times New Roman"/>
          <w:sz w:val="28"/>
          <w:szCs w:val="28"/>
        </w:rPr>
        <w:t xml:space="preserve"> 15 декабря 2020 года №75</w:t>
      </w: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составления проекта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 Шаранский район Республики Башкортостан на очередной финансовый год и плановый период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B12AB7" w:rsidRPr="00A730F7" w:rsidRDefault="00B12AB7" w:rsidP="00CB4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6A4" w:rsidRPr="00A730F7" w:rsidRDefault="00B12AB7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Федерации, </w:t>
      </w: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оложением 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Базгиевский сельсовет </w:t>
      </w:r>
      <w:r w:rsidR="005C0A9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Шаранский район Республики Башкортостан, утвержденным решением Совета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определения правил и сроков составления проекта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</w:t>
      </w:r>
      <w:proofErr w:type="gram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(далее - проект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6A4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</w:t>
      </w:r>
      <w:r w:rsidR="005C0A93" w:rsidRP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Базгиевский сельсовет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6A4"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в соответствии </w:t>
      </w:r>
      <w:proofErr w:type="gramStart"/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CC57C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47630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="005C0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274" w:rsidRPr="00A730F7">
        <w:rPr>
          <w:rFonts w:ascii="Times New Roman" w:eastAsia="Calibri" w:hAnsi="Times New Roman" w:cs="Times New Roman"/>
          <w:sz w:val="28"/>
          <w:szCs w:val="28"/>
        </w:rPr>
        <w:t>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Базгиевский сельсовет </w:t>
      </w:r>
      <w:r w:rsidR="005C0A9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Шаранский район Республики Башкортостан, утвержденным решением Совета муниципального района Шаранский район Республики Башкортостан.</w:t>
      </w:r>
    </w:p>
    <w:p w:rsidR="00DA1ACF" w:rsidRPr="00A730F7" w:rsidRDefault="0047630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1.3. В</w:t>
      </w:r>
      <w:r w:rsidR="00DA1ACF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Порядке используются следующие понятия и термины:</w:t>
      </w:r>
    </w:p>
    <w:p w:rsidR="00DA1ACF" w:rsidRPr="00A730F7" w:rsidRDefault="00DA1ACF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бюджетного планирования - органы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A34D3B" w:rsidRPr="00A730F7" w:rsidRDefault="00A34D3B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47F4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Шаранский район Республики Башкортостан</w:t>
      </w:r>
      <w:r w:rsidR="00FA327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район</w:t>
      </w:r>
      <w:r w:rsidR="00FA3274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субъектами бюджетного планирования расходных обязательств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DF1C3F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AB7" w:rsidRPr="00A730F7" w:rsidRDefault="00A22803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2. Основные вопросы составления проекта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22803" w:rsidRPr="00A730F7" w:rsidRDefault="00A22803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AC8" w:rsidRPr="00A730F7" w:rsidRDefault="007C352E" w:rsidP="005C0A93">
      <w:pPr>
        <w:widowControl w:val="0"/>
        <w:tabs>
          <w:tab w:val="left" w:pos="1298"/>
        </w:tabs>
        <w:spacing w:after="0" w:line="240" w:lineRule="auto"/>
        <w:ind w:left="-426" w:right="2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проекта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5C0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Шаранский район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Башкортостан: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устанавливает порядок осуществления органами </w:t>
      </w:r>
      <w:r w:rsidR="007C352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в их ведении казенными учреждениями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полномочий главных администраторов</w:t>
      </w:r>
      <w:r w:rsidR="000E7B7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(администраторов)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бюджетов бюджетной системы Российской Федерации, вносит в него изменения;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утверждает порядок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предельных объемов бюджетных ассигнований бюджета</w:t>
      </w:r>
      <w:r w:rsidR="005C0A93" w:rsidRP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proofErr w:type="gramEnd"/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Базгиевский сельсовет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52E"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в процессе составления проекта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7C352E"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в него изменения;</w:t>
      </w:r>
    </w:p>
    <w:p w:rsidR="00D568EB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одобряет основные направления бюджетной политики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7C352E"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основные направления налоговой политики </w:t>
      </w:r>
      <w:r w:rsidR="007C352E"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5C0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основные направления долговой политики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7C352E"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5C0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185AC8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7F7C9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 w:rsidR="005C0A93" w:rsidRP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Базгиевский сельсовет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C9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в Совет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FA327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принимает иные решения, необходимые для подготовки проекта решения о бюджете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295105" w:rsidRPr="00A730F7" w:rsidRDefault="005D201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формировании проекта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Финансовое управление Администрации муниципального района Шаранский район Республики Башкортостан (</w:t>
      </w: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далее-финансовое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управление)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10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перечень и сроки представления в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управление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доходов, главными администраторами </w:t>
      </w:r>
      <w:proofErr w:type="gramStart"/>
      <w:r w:rsidR="00CB4C62" w:rsidRPr="00A730F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5A03BF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="005C0A93">
        <w:rPr>
          <w:rFonts w:ascii="Times New Roman" w:hAnsi="Times New Roman" w:cs="Times New Roman"/>
          <w:sz w:val="28"/>
          <w:szCs w:val="28"/>
        </w:rPr>
        <w:t xml:space="preserve">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и 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бюджетного планирования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отчетных и (или) прогнозных данных, необходимых для разработки и рассмотрения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материалов к нему;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утверждает перечень кодов подвидов по видам доходов, закрепляемых за главными администраторами</w:t>
      </w:r>
      <w:r w:rsidR="00E67B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(администраторами)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бюджета</w:t>
      </w:r>
      <w:r w:rsidR="005C0A93" w:rsidRP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Базгиевский сельсовет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утверждает перечень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кодов видов источников финансирования дефицитов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proofErr w:type="gramEnd"/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Базгиевский сельсовет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главными администраторами которых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устанавливает перечень и коды целевых статей расходов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устанавливает порядок и методику планирования бюджетных ассигнований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формирует и ведет реестр источников доходов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реестр расходных обязательств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осуществляет методологическое руководство составлением субъектами бюджетного планирования реестров расходных обязательств, муниципальных заданий и обоснований бюджетных ассигнований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 порядок их представления;</w:t>
      </w:r>
    </w:p>
    <w:p w:rsidR="00D568EB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проекты основных направлений бюджетной политики муниципального района, основных направлений налоговой политики муниципального района и основных направлений долговой политики муниципального района на очередной финансовый год и плановый период;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методологическое руководство составлением плана финансово-хозяйственной деятельности бюджетных и автономных учреждений муниципального района;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оценку ожидаемого исполнения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и консолидированного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финансовом году;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на основании прогноза социально-экономического развития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сельского поселения Базгиевский сельсовет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среднесрочный период (далее - прогноз социально-экономического развития), представляемого отделом экономики</w:t>
      </w:r>
      <w:r w:rsidR="00020F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020F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информации, представляемой главными администраторами доходов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и главными администраторами источников финансирования дефицита бюджета</w:t>
      </w:r>
      <w:r w:rsidR="005C0A93" w:rsidRP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Базгиевский сельсовет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том числе на основании</w:t>
      </w:r>
      <w:proofErr w:type="gramEnd"/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обоснований прогнозов поступлений доходов и обоснований прогнозов поступлений по источникам финансирования дефицита бюджета </w:t>
      </w:r>
      <w:r w:rsidR="005C0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прогнозы доходов по видам классификации доходов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источников финансирования дефицита бюджета</w:t>
      </w:r>
      <w:r w:rsidR="005A03BF" w:rsidRPr="005A0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03B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Базгиевский сельсовет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период, расчеты по статьям классификации доходов бюджета </w:t>
      </w:r>
      <w:r w:rsidR="005A0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Базгиевский сельсовет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района;</w:t>
      </w:r>
      <w:proofErr w:type="gramEnd"/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и направляет субъектам бюджетного планирования предельные объемы бюджетных ассигнований бюджета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по субъектам бюджетного планирования в порядке согласно приложению </w:t>
      </w:r>
      <w:r w:rsidR="00E73D2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Порядку;</w:t>
      </w:r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ормирует перечень публичных нормативных обязательств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исполнению за счет средств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очередной финансовый год и плановый период;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муниципального района;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проектировки основных характеристик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осуществляет расчеты объема бюджетных ассигнований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сельского </w:t>
      </w:r>
      <w:proofErr w:type="gramStart"/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D568EB" w:rsidRPr="00A730F7" w:rsidRDefault="0011366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проект</w:t>
      </w:r>
      <w:r w:rsidR="000671A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муниципальных</w:t>
      </w:r>
      <w:r w:rsidR="0041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заимствований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период, проект программы муниципальных гарантий муниципального района на очередной финансовый год и плановый период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проводит сверку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исходны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 расчета распределения дотации на выравнивание бюджетной обеспеченности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сельскому поселению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, субвенции на выплату дотации бюджетам поселений из бюджета Республики Башкортостан на очередной финансовый год и плановый период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предоставляет в Министерство финансов Республики Башкортостан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согласовывает с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полную или частичную замену дотации на выравнивание бюджетной обеспеченности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дополнительными нормативами отчислений в бюджет</w:t>
      </w:r>
      <w:proofErr w:type="gramEnd"/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A03BF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налога на доходы физических лиц;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прогноз</w:t>
      </w:r>
      <w:r w:rsidR="0093491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характеристик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консолидированного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и представляет в Администрацию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A03BF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решения Совета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A03BF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период, а также формирует документы и материалы, подлежащие представлению одновременно с указанным проектом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137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 пределах своих полномочий решение иных вопросов, связанных с подготовкой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8C381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C381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 w:rsidR="003804F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A03BF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 формировании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экономики администрации муниципального района: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разрабатывает и представляет в </w:t>
      </w:r>
      <w:r w:rsidR="002F420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прогноза социально-экономического развития, предложения по уточнению параметров прогноза социально- экономического развития;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формирует перечень муниципальных программ, реализуемых за счет средств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очередном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 году и плановом периоде;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 пределах своих полномочий решение иных вопросов, связанных с подготовкой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5A03BF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A03BF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муниципального района на очередной финансовый год и плановый период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2.4.При формировании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бюджетного планирования: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подготавливают предложения по изменению структуры расходных обязательств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а также по изменению бюджетных ассигнований на реализацию утвержденных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включая расходы на бюджетные инвестиции;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составляют и представляют в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расходных обязательств, подлежащих исполнению за счет бюджетных ассигнований, предусмотренных соответствующим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распорядителям средств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составляют и представляют в финансовое управление обоснования бюджетных ассигнований на исполнение расходных обязательств на очередной финансовый год и плановый период;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формируют и представляют в финансовое управление отдельные показатели муниципальных заданий;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составляют и представляют в финансовое управление расшифровки показателей планов финансово-хозяйственной деятельности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представляют в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поступлений и расходования средств от приносящей доход деятельности на очередной финансовый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 и плановый период по получателям средств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учреждениям, кодам бюджетной и аналитической классификации;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разрабатывают и представляют 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документы и материалы, необходимые для составления и рассмотрения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058" w:rsidRPr="00A730F7" w:rsidRDefault="003E405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субъекта бюджетного планирования с находящимися в его ведении распорядителями, получателями средств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бюджетными и автономными учреждениями при осуществлении полномочий, предусмотренных настоящим Порядком, осуществляется в соответствии с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порядком, установленным соответствующим субъектом бюджетного планирования.</w:t>
      </w:r>
    </w:p>
    <w:p w:rsidR="00B6028C" w:rsidRPr="00A730F7" w:rsidRDefault="00B6028C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2.5.При формировании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96005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администраторы доходов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96005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главные администраторы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финансирования дефицита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proofErr w:type="gramEnd"/>
      <w:r w:rsidR="0096005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разрабатывают, согласовывают с </w:t>
      </w:r>
      <w:r w:rsidR="00FE32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791C73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</w:p>
    <w:p w:rsidR="00B070F4" w:rsidRPr="00A730F7" w:rsidRDefault="00B070F4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два этапа.</w:t>
      </w:r>
    </w:p>
    <w:p w:rsidR="00592776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этапе осуществляется подготовка материалов для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0F4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документам, необходимым для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местных бюджетов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592776" w:rsidRPr="00A730F7" w:rsidRDefault="00592776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3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0433B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основные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политики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3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долговой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3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Совета муниципального района о внесении изменений в 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0433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0433B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налогах и сборах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Совета </w:t>
      </w:r>
      <w:r w:rsidR="000433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регулирующих бюджетные правоотношения,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приводящие к изменению доходов консолидированного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прогноз социально-экономического развития;</w:t>
      </w:r>
    </w:p>
    <w:p w:rsidR="00A52325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0433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реестр расходных обязательств </w:t>
      </w:r>
      <w:r w:rsidR="000433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325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бюджетный прогноз (изменения бюджетного прогноза) </w:t>
      </w:r>
      <w:r w:rsidR="000433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период, утвержденный (утвержденные) в отчетном финансовом году.</w:t>
      </w:r>
    </w:p>
    <w:p w:rsidR="000045C9" w:rsidRPr="00A730F7" w:rsidRDefault="00A52325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иным сведениям, необходимым для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 об исполнении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финансовый год и основные показатели ожидаемого исполнения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финансовом году;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обоснования бюджетных ассигнований на исполнение расходных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главных распорядителей средств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proofErr w:type="gram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иные сведения, необходимые для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Проект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 основные характеристики бюджета, определенные статьей 184.1 Бюджетного кодекса Российской Федерации.</w:t>
      </w:r>
    </w:p>
    <w:p w:rsidR="00F826E4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доходов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параметров, утвержденных решением о бюджете муниципального района на текущий финансовый год и плановый период, путем добавления параметров второго года планового периода исходя из показателей прогноза социально- экономического развития с учетом законодательства о налогах и сборах, бюджетного законодательства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Республики Башкортостан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правовых актов муниципального района</w:t>
      </w:r>
      <w:r w:rsidR="00E235D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0775" w:rsidRPr="00A730F7" w:rsidRDefault="00F826E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</w:t>
      </w:r>
      <w:proofErr w:type="gramStart"/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основных характеристик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определения объемов бюджетных ассигнований на исполнение расходных обязательств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межбюджетных трансфертов, предоставляемых из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Башкортостан, в том числе за счет средств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бюджета, осуществляется в пределах параметров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7107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0775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proofErr w:type="gramStart"/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объема бюджетных ассигнований на исполнение расходных обязательств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очередном финансовом году и плановом периоде осуществляется на основе параметров, утвержденных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добавления параметров второго года планового</w:t>
      </w:r>
      <w:proofErr w:type="gramEnd"/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в пределах общего объема прогнозируемых на очередной финансовый год и плановый период доходов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раздельно по действующим и принимаемым расходным обязательствам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расходов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осуществляется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распределением бюджетных ассигнований на исполнение расходных обязательств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4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</w:t>
      </w:r>
      <w:proofErr w:type="spellStart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деятельности.</w:t>
      </w:r>
    </w:p>
    <w:p w:rsidR="005D3C55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ассигнован</w:t>
      </w:r>
      <w:r w:rsidR="00710775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реализацию муниципальных программ в очередном финансовом году и плановом периоде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постановлением </w:t>
      </w:r>
      <w:r w:rsidR="00FB404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Шаранский </w:t>
      </w:r>
      <w:r w:rsidR="00FB404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</w:t>
      </w:r>
      <w:r w:rsidR="005D3C55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2016 года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3C55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П-826/6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D3C55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5D3C55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</w:t>
      </w:r>
      <w:r w:rsidR="005D3C55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5D3C55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Шаранский район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Башкортостан» на основании утвержденных </w:t>
      </w:r>
      <w:r w:rsidR="005D3C55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  <w:proofErr w:type="gramEnd"/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дефицита (</w:t>
      </w:r>
      <w:proofErr w:type="spellStart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составлении проекта </w:t>
      </w:r>
      <w:r w:rsidR="005A0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разница между общим объемом расходов и общим объемом доходов </w:t>
      </w:r>
      <w:r w:rsidR="005A0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дефицита </w:t>
      </w:r>
      <w:r w:rsidR="005A0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требованиям, установленным Бюджетны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внутреннего финансирования дефицита </w:t>
      </w:r>
      <w:r w:rsidR="005A0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на основе данных, представленных главными администраторами (администраторами) источников финансирования дефицита </w:t>
      </w:r>
      <w:r w:rsidR="005A0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F06" w:rsidRPr="00A730F7" w:rsidRDefault="005D3C55" w:rsidP="00B76F06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долга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верхнего предела долга 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06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проекта </w:t>
      </w:r>
      <w:r w:rsidR="005A0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4F406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осуществляется подготовка проекта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Финансовое управление формирует проект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направляет на рассмотрение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одобрение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Шаранский район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Башкортостан.</w:t>
      </w:r>
    </w:p>
    <w:p w:rsidR="00C44853" w:rsidRPr="00A730F7" w:rsidRDefault="002D2AF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основным документам, формируемым при составлении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 направления бюджетной политики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основные направления налоговой политики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 направления долговой политики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 социально-экономического развития;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проект бюджетного прогноза (изменений бюджетного прогноза)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период.</w:t>
      </w:r>
    </w:p>
    <w:p w:rsidR="00DE0CC4" w:rsidRPr="00A730F7" w:rsidRDefault="00AC36D0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DE0CC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DE0CC4" w:rsidRPr="00A730F7">
        <w:rPr>
          <w:rFonts w:ascii="Times New Roman" w:hAnsi="Times New Roman" w:cs="Times New Roman"/>
          <w:sz w:val="28"/>
          <w:szCs w:val="28"/>
        </w:rPr>
        <w:t xml:space="preserve">2 дней до дня внесения проекта решения о бюджете в Совет </w:t>
      </w:r>
      <w:r w:rsidR="00B76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76F06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рассматривает проект указанного решения, другие документы и материалы, характеризующие бюджетно-финансовую политику в очередном финансовом году и плановом периоде</w:t>
      </w:r>
      <w:r w:rsidR="002B42A3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1388" w:rsidRPr="00A730F7" w:rsidRDefault="00731388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hAnsi="Times New Roman" w:cs="Times New Roman"/>
          <w:sz w:val="28"/>
          <w:szCs w:val="28"/>
        </w:rPr>
        <w:t>Глава администрации вносит на рассмотрение Совета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9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CA39A0" w:rsidRPr="00A730F7"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CA39A0" w:rsidRPr="00CA3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9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не позднее 15 ноября текущего года.</w:t>
      </w:r>
    </w:p>
    <w:p w:rsidR="00DE0CC4" w:rsidRPr="00A730F7" w:rsidRDefault="00DE0CC4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3.3.4. К проекту решения о бюджете </w:t>
      </w:r>
      <w:r w:rsidR="00CA39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его внесении в Совет </w:t>
      </w:r>
      <w:r w:rsidR="00CA39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прилагаются документы и материалы, указанные в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Положении о бюджетном процессе в </w:t>
      </w:r>
      <w:r w:rsidR="00CA3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</w:t>
      </w:r>
      <w:r w:rsidR="00CA39A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Шаранский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7D8" w:rsidRPr="00A730F7" w:rsidRDefault="006F5520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437D8" w:rsidRPr="00A730F7" w:rsidRDefault="00B437D8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7D8" w:rsidRPr="00A730F7" w:rsidRDefault="00C44853" w:rsidP="00CB4C6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Организация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</w:p>
    <w:p w:rsidR="00B437D8" w:rsidRPr="00A730F7" w:rsidRDefault="00B437D8" w:rsidP="00CB4C6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853" w:rsidRPr="00A730F7" w:rsidRDefault="00B437D8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графиком, указанным в приложении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Порядку.</w:t>
      </w:r>
    </w:p>
    <w:p w:rsidR="005A2E68" w:rsidRPr="00A730F7" w:rsidRDefault="005A2E68" w:rsidP="00CB4C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622F" w:rsidRDefault="0024622F" w:rsidP="00CB4C6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4622F" w:rsidSect="005C0A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5A2E68" w:rsidRPr="00A730F7" w:rsidRDefault="005A2E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</w:p>
    <w:p w:rsidR="005A2E68" w:rsidRPr="00A730F7" w:rsidRDefault="005A2E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составления проекта </w:t>
      </w:r>
      <w:r w:rsidR="005A03BF">
        <w:rPr>
          <w:rFonts w:ascii="Times New Roman" w:eastAsia="Calibri" w:hAnsi="Times New Roman" w:cs="Times New Roman"/>
          <w:sz w:val="28"/>
          <w:szCs w:val="28"/>
        </w:rPr>
        <w:t>бюджета сельского поселения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Шаранский район Республики Башкортостан на очередной финансовый год и плановый период</w:t>
      </w:r>
    </w:p>
    <w:p w:rsidR="005A2E68" w:rsidRPr="00A730F7" w:rsidRDefault="005A2E68" w:rsidP="00CB4C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172" w:rsidRPr="00A730F7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5A2E68" w:rsidRPr="00A730F7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предельных объемов бюджетных ассигнований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Базгиевский сельсовет муниципального района 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доводимых до субъектов бюджетного планирования муниципального района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Шаранский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Базгиевский сельсовет муниципального района 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D31172" w:rsidRPr="00A730F7" w:rsidRDefault="00D31172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процедуру определения финансовым управлением предельных объемов бюджетных ассигнований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период, доводимых до субъектов бюджетного планирования муниципального района в процессе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(далее - предельные объемы бюджетных ассигнований) в соответствии с пунктом </w:t>
      </w:r>
      <w:r w:rsidR="002B65C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35 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C225F7" w:rsidRPr="00A730F7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муниципальном</w:t>
      </w:r>
      <w:proofErr w:type="gramEnd"/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B65C3" w:rsidRPr="00A730F7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Шаранский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797" w:rsidRPr="00A730F7" w:rsidRDefault="0047508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исполнение действующих расходных обязательств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первый год планового периода, утвержденные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1D24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финансовый год и</w:t>
      </w:r>
      <w:proofErr w:type="gramEnd"/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по состоянию на последнюю отчетную дату, предшествующую этапу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сельского </w:t>
      </w:r>
      <w:proofErr w:type="gramStart"/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уточненные с учетом:</w:t>
      </w: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расходов на исполнение расходных обязательств, срок действия которых ограничен текущим финансовым годом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истекает в очередном финансовом году и первом году планового периода;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функций и (или) полномочий, реорганизации (ликвидации) 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учреждений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планирования объемов бюджетных ассигнований на исполнение расходных обязательств</w:t>
      </w:r>
      <w:r w:rsidR="001D24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финансовое обеспечение которых осуществляется за счет межбюджетных трансфертов, предоставляемых из бюджета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определенных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предельных объемов бюджетных ассигнований на финансовое обеспечение дорожной деятельности в пределах объема бюджетных ассигнований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Дорожного фонда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соответствующий финансовый год;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главными распорядителями бюджетных средств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соответствии с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E145F7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расходных обязательств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9E5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на исполнение принимаемых расходных обязательств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определяется положительной разницей между суммой доходов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сальдо источников финансирования дефицита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  <w:proofErr w:type="gramEnd"/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нулевом значении и отрицательной разнице между суммой доходов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сальдо источников, с одной стороны, и суммой расходов, отражающей объем бюджетных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осуществляется.</w:t>
      </w:r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суммой выплат по источникам (на погашение долговых обязательств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увеличенной на сумму снижения остатков средств на счетах по учету средств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63797" w:rsidRPr="00A730F7" w:rsidRDefault="004A29E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Финансовому управлению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планировании: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общего предельного объема бюджетных ассигнований исходить из следующих условий: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предельный объем бюджетных ассигнований не может превышать суммарного объема доходов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C2A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дефицит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соответствующем финансовом году не должен превышать ограничений, установленных пунктом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92.1 Бюджетно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367C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исходить из необходимости поддержания объема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долга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безопасном (</w:t>
      </w: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низкорисковом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уровне</w:t>
      </w:r>
      <w:r w:rsidR="00D2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D8B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6.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F63797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направляются субъектам бюджетного планирования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D8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инансовым управлением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сроки, установленные в соответствии с графиком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(приложение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Базгиевский сельсовет муниципального района </w:t>
      </w:r>
      <w:r w:rsidR="00AF6D8B" w:rsidRPr="00A730F7">
        <w:rPr>
          <w:rFonts w:ascii="Times New Roman" w:eastAsia="Calibri" w:hAnsi="Times New Roman" w:cs="Times New Roman"/>
          <w:sz w:val="28"/>
          <w:szCs w:val="28"/>
        </w:rPr>
        <w:t xml:space="preserve"> Шаранский район Республики Башкортостан на очередной финансовый год и плановый период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форме согласно приложению к</w:t>
      </w:r>
      <w:proofErr w:type="gramEnd"/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Порядку.</w:t>
      </w:r>
    </w:p>
    <w:p w:rsidR="00B26B74" w:rsidRPr="00A730F7" w:rsidRDefault="00B26B74" w:rsidP="00CB4C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5C0A93"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B26B74" w:rsidRPr="00A730F7" w:rsidRDefault="00B26B74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Порядку </w:t>
      </w:r>
    </w:p>
    <w:p w:rsidR="00B26B74" w:rsidRPr="00A730F7" w:rsidRDefault="00B26B74" w:rsidP="00CB4C62">
      <w:pPr>
        <w:widowControl w:val="0"/>
        <w:spacing w:after="30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предельных объемов бюджетных ассигнований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составления проекта </w:t>
      </w:r>
      <w:r w:rsidR="005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5A2E68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4" w:rsidRPr="00A730F7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ПРЕДЕЛЬНЫЕ ОБЪЕМЫ</w:t>
      </w:r>
    </w:p>
    <w:p w:rsidR="00B26B74" w:rsidRPr="00B26B74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бюджетных ассигнований на исполнение расходных обязательств</w:t>
      </w:r>
      <w:r w:rsidR="00CA39A0" w:rsidRP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Базгиевский сельсовет</w:t>
      </w: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муниципального района Шаранский  район Республики Башкортостан на очередной финансовый год и плановый период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82" w:rsidRPr="00A730F7" w:rsidRDefault="00B81082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лицевого счета __________________________________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бюджетного планирования_____________________</w:t>
      </w:r>
    </w:p>
    <w:p w:rsidR="008D1D2D" w:rsidRPr="00A730F7" w:rsidRDefault="008D1D2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0" w:type="dxa"/>
        <w:tblLook w:val="04A0"/>
      </w:tblPr>
      <w:tblGrid>
        <w:gridCol w:w="3184"/>
        <w:gridCol w:w="3183"/>
        <w:gridCol w:w="3184"/>
      </w:tblGrid>
      <w:tr w:rsidR="008D1D2D" w:rsidRPr="00A730F7" w:rsidTr="005C0A93">
        <w:tc>
          <w:tcPr>
            <w:tcW w:w="9551" w:type="dxa"/>
            <w:gridSpan w:val="3"/>
          </w:tcPr>
          <w:p w:rsidR="008D1D2D" w:rsidRPr="00A730F7" w:rsidRDefault="008D1D2D" w:rsidP="00CB4C62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тыс. рублей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CA39A0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="008D1D2D"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ч</w:t>
            </w:r>
            <w:r w:rsidR="008D1D2D" w:rsidRPr="008D1D2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ередной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8D1D2D" w:rsidRPr="008D1D2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финансовый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8D1D2D" w:rsidRPr="00A73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83" w:type="dxa"/>
          </w:tcPr>
          <w:p w:rsidR="00F93CA8" w:rsidRPr="00A730F7" w:rsidRDefault="00997977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3184" w:type="dxa"/>
          </w:tcPr>
          <w:p w:rsidR="00F93CA8" w:rsidRPr="00A730F7" w:rsidRDefault="005E7A14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AFC" w:rsidRPr="00A730F7" w:rsidRDefault="00641AFC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FC" w:rsidRPr="00A730F7" w:rsidRDefault="00641A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5C0A93"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641AFC" w:rsidRPr="00A730F7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Порядку составления проекта </w:t>
      </w:r>
      <w:r w:rsidR="005A03BF">
        <w:rPr>
          <w:rFonts w:ascii="Times New Roman" w:eastAsia="Calibri" w:hAnsi="Times New Roman" w:cs="Times New Roman"/>
          <w:sz w:val="28"/>
          <w:szCs w:val="28"/>
        </w:rPr>
        <w:t>бюджета сельского поселения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9A0">
        <w:rPr>
          <w:rFonts w:ascii="Times New Roman" w:eastAsia="Calibri" w:hAnsi="Times New Roman" w:cs="Times New Roman"/>
          <w:sz w:val="28"/>
          <w:szCs w:val="28"/>
        </w:rPr>
        <w:t xml:space="preserve">Базгиевский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>Шаранский район Республики Башкортостан на очередной финансовый год и плановый период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</w:t>
      </w:r>
    </w:p>
    <w:p w:rsidR="00641AFC" w:rsidRPr="00A730F7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C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проекта бюджета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A39A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Базгиевский сельсовет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 район Республики Башкортостан</w:t>
      </w:r>
      <w:r w:rsidR="00CA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004"/>
        <w:gridCol w:w="1559"/>
        <w:gridCol w:w="2268"/>
        <w:gridCol w:w="2127"/>
      </w:tblGrid>
      <w:tr w:rsidR="00B81CE5" w:rsidRPr="00641AFC" w:rsidTr="00575B34">
        <w:trPr>
          <w:trHeight w:val="3560"/>
        </w:trPr>
        <w:tc>
          <w:tcPr>
            <w:tcW w:w="602" w:type="dxa"/>
            <w:vAlign w:val="center"/>
          </w:tcPr>
          <w:p w:rsidR="00641AFC" w:rsidRPr="00641AFC" w:rsidRDefault="00641AFC" w:rsidP="00641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4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559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 (представления документ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(или) материала(-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(не позднее)</w:t>
            </w:r>
          </w:p>
        </w:tc>
        <w:tc>
          <w:tcPr>
            <w:tcW w:w="2268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исполнитель(-и)</w:t>
            </w:r>
          </w:p>
        </w:tc>
        <w:tc>
          <w:tcPr>
            <w:tcW w:w="2127" w:type="dxa"/>
            <w:vAlign w:val="center"/>
          </w:tcPr>
          <w:p w:rsidR="00641AFC" w:rsidRPr="00641AFC" w:rsidRDefault="00641AFC" w:rsidP="00E07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власти (иные получатели), котором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представляются для рассмотрения, одобрения, утверждения,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работе материалы и документы</w:t>
            </w:r>
          </w:p>
        </w:tc>
      </w:tr>
      <w:tr w:rsidR="00575B34" w:rsidRPr="00641AFC" w:rsidTr="00575B34">
        <w:trPr>
          <w:trHeight w:val="173"/>
        </w:trPr>
        <w:tc>
          <w:tcPr>
            <w:tcW w:w="602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95B" w:rsidRPr="00A730F7" w:rsidTr="00575B34">
        <w:trPr>
          <w:trHeight w:val="173"/>
        </w:trPr>
        <w:tc>
          <w:tcPr>
            <w:tcW w:w="602" w:type="dxa"/>
            <w:vAlign w:val="center"/>
          </w:tcPr>
          <w:p w:rsidR="003B195B" w:rsidRPr="00A730F7" w:rsidRDefault="003B195B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проекты муниципальных заданий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</w:tc>
        <w:tc>
          <w:tcPr>
            <w:tcW w:w="2268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E075AA" w:rsidRPr="00A730F7" w:rsidTr="00575B34">
        <w:trPr>
          <w:trHeight w:val="173"/>
        </w:trPr>
        <w:tc>
          <w:tcPr>
            <w:tcW w:w="602" w:type="dxa"/>
            <w:vAlign w:val="center"/>
          </w:tcPr>
          <w:p w:rsidR="00E075AA" w:rsidRPr="00A730F7" w:rsidRDefault="003B195B" w:rsidP="00BD2A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E075AA" w:rsidRPr="00A730F7" w:rsidRDefault="00AA2A9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</w:t>
            </w:r>
            <w:r w:rsidR="00E075AA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программ муниципального района </w:t>
            </w:r>
          </w:p>
        </w:tc>
        <w:tc>
          <w:tcPr>
            <w:tcW w:w="1559" w:type="dxa"/>
            <w:vAlign w:val="center"/>
          </w:tcPr>
          <w:p w:rsidR="00E075AA" w:rsidRPr="00A730F7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268" w:type="dxa"/>
            <w:vAlign w:val="center"/>
          </w:tcPr>
          <w:p w:rsidR="00E075AA" w:rsidRPr="00A730F7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 (соисполнители)</w:t>
            </w:r>
          </w:p>
        </w:tc>
        <w:tc>
          <w:tcPr>
            <w:tcW w:w="2127" w:type="dxa"/>
            <w:vAlign w:val="center"/>
          </w:tcPr>
          <w:p w:rsidR="00E075AA" w:rsidRPr="00A730F7" w:rsidRDefault="00BF6E2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</w:p>
        </w:tc>
      </w:tr>
      <w:tr w:rsidR="009A4503" w:rsidRPr="00A730F7" w:rsidTr="00575B34">
        <w:trPr>
          <w:trHeight w:val="173"/>
        </w:trPr>
        <w:tc>
          <w:tcPr>
            <w:tcW w:w="602" w:type="dxa"/>
          </w:tcPr>
          <w:p w:rsidR="009A4503" w:rsidRPr="00641AFC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9A4503" w:rsidRPr="00641AFC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представление оценки ожидаемого поступления в консолидированный бюджет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году и прогноза на очередной финансовый год и плановый период по главным администраторам доходов бюджета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разрезе администрируемых видов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с представлением расчетов прогнозных сумм</w:t>
            </w:r>
          </w:p>
        </w:tc>
        <w:tc>
          <w:tcPr>
            <w:tcW w:w="1559" w:type="dxa"/>
          </w:tcPr>
          <w:p w:rsidR="009A4503" w:rsidRPr="00641AFC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9A4503" w:rsidRPr="00641AFC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 доходов </w:t>
            </w:r>
            <w:r w:rsidR="005A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A4503" w:rsidRPr="00641AFC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4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муниципального района на долгосрочный период по главным администраторам (администраторам) доходов </w:t>
            </w:r>
            <w:r w:rsidR="005A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сельского поселения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разрезе администрируемых видов доходов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 доходов </w:t>
            </w:r>
            <w:r w:rsidR="005A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641AFC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оценки ожидаемого поступления в бюджет муниципального района в текущем году и прогноза на очередной финансовый год и плановый период по кодам бюджетной 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источников финансирования дефицита </w:t>
            </w:r>
            <w:r w:rsidR="005A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представлением расчетов 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</w:p>
        </w:tc>
        <w:tc>
          <w:tcPr>
            <w:tcW w:w="2127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муниципального района на долгосрочный период по кодам бюджетной </w:t>
            </w:r>
            <w:proofErr w:type="gramStart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классификации источников финансирования дефицита бюджета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представлением расчетов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</w:p>
        </w:tc>
        <w:tc>
          <w:tcPr>
            <w:tcW w:w="2127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отдельных показателей, используемых для расчета межбюджетных трансфертов</w:t>
            </w:r>
          </w:p>
        </w:tc>
        <w:tc>
          <w:tcPr>
            <w:tcW w:w="1559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24 июля</w:t>
            </w:r>
          </w:p>
        </w:tc>
        <w:tc>
          <w:tcPr>
            <w:tcW w:w="2268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Башкортостан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замены суммы дотации на выравнивание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бюджетной 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обеспеченности из бюджета Республики Башкортостан дополнительными нормативами отчислений от налога на доходы физических лиц</w:t>
            </w:r>
          </w:p>
        </w:tc>
        <w:tc>
          <w:tcPr>
            <w:tcW w:w="1559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августа</w:t>
            </w:r>
          </w:p>
        </w:tc>
        <w:tc>
          <w:tcPr>
            <w:tcW w:w="2268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района</w:t>
            </w:r>
          </w:p>
        </w:tc>
        <w:tc>
          <w:tcPr>
            <w:tcW w:w="2127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 Республики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</w:t>
            </w:r>
          </w:p>
        </w:tc>
      </w:tr>
      <w:tr w:rsidR="00604904" w:rsidRPr="00A730F7" w:rsidTr="00575B34">
        <w:trPr>
          <w:trHeight w:val="173"/>
        </w:trPr>
        <w:tc>
          <w:tcPr>
            <w:tcW w:w="602" w:type="dxa"/>
          </w:tcPr>
          <w:p w:rsidR="00604904" w:rsidRPr="00641AFC" w:rsidRDefault="003B195B" w:rsidP="005C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4" w:type="dxa"/>
          </w:tcPr>
          <w:p w:rsidR="00604904" w:rsidRPr="00641AFC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основных параметров прогноза социально-экономического развития муниципального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</w:tcPr>
          <w:p w:rsidR="00604904" w:rsidRPr="00641AFC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268" w:type="dxa"/>
          </w:tcPr>
          <w:p w:rsidR="00604904" w:rsidRPr="00641AFC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127" w:type="dxa"/>
          </w:tcPr>
          <w:p w:rsidR="00604904" w:rsidRPr="00641AFC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8A199A" w:rsidRPr="00A730F7" w:rsidTr="00575B34">
        <w:trPr>
          <w:trHeight w:val="173"/>
        </w:trPr>
        <w:tc>
          <w:tcPr>
            <w:tcW w:w="602" w:type="dxa"/>
          </w:tcPr>
          <w:p w:rsidR="008A199A" w:rsidRPr="00A730F7" w:rsidRDefault="008A199A" w:rsidP="005C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4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смет муниципальных казенных учреждений и </w:t>
            </w:r>
            <w:r w:rsidRPr="00A7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обоснования (расчеты) плановых сметных показателей</w:t>
            </w:r>
          </w:p>
        </w:tc>
        <w:tc>
          <w:tcPr>
            <w:tcW w:w="1559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268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8A199A" w:rsidRPr="00A730F7" w:rsidTr="00575B34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8A199A" w:rsidP="00243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936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программ муниципального района, реализуемых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268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127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8A199A" w:rsidRPr="00A730F7" w:rsidTr="00575B34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8A199A" w:rsidP="00243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936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8A199A" w:rsidRPr="00A730F7" w:rsidRDefault="008A199A" w:rsidP="00A730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планов финансово-хозяйственной деятельности на очередной финансовый год и плановый </w:t>
            </w:r>
            <w:proofErr w:type="gramStart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gramEnd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</w:t>
            </w:r>
            <w:r w:rsidRPr="00A73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2268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</w:p>
        </w:tc>
        <w:tc>
          <w:tcPr>
            <w:tcW w:w="2127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FC7311" w:rsidRPr="00A730F7" w:rsidTr="00575B34">
        <w:trPr>
          <w:trHeight w:val="326"/>
        </w:trPr>
        <w:tc>
          <w:tcPr>
            <w:tcW w:w="602" w:type="dxa"/>
          </w:tcPr>
          <w:p w:rsidR="00FC7311" w:rsidRPr="00641AFC" w:rsidRDefault="00FC7311" w:rsidP="00F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4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предложений по объемам бюджетных проектировок на исполнение расходных обязательств муниципального района на 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</w:p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FC7311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A730F7" w:rsidTr="00575B34">
        <w:trPr>
          <w:trHeight w:val="326"/>
        </w:trPr>
        <w:tc>
          <w:tcPr>
            <w:tcW w:w="602" w:type="dxa"/>
          </w:tcPr>
          <w:p w:rsidR="00FC7311" w:rsidRPr="00641AFC" w:rsidRDefault="00FC7311" w:rsidP="00C62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обоснований бюджетных ассигнований на исполнение расходных обязательств на очередной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 и плановый период 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FC7311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D54EC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планов финансово-хозяйственной деятельности на очередной финансовый год и плановый </w:t>
            </w:r>
            <w:proofErr w:type="gramStart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gramEnd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</w:t>
            </w:r>
            <w:r w:rsidRPr="00A73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4EC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смет муниципальных казенных учреждений и </w:t>
            </w:r>
            <w:r w:rsidRPr="00A7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обоснования (расчеты) плановых сметных показателей</w:t>
            </w:r>
          </w:p>
        </w:tc>
        <w:tc>
          <w:tcPr>
            <w:tcW w:w="1559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4EC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</w:t>
            </w:r>
          </w:p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 с соисполнителями муниципальных программ)</w:t>
            </w:r>
          </w:p>
        </w:tc>
        <w:tc>
          <w:tcPr>
            <w:tcW w:w="2127" w:type="dxa"/>
          </w:tcPr>
          <w:p w:rsidR="00FC7311" w:rsidRPr="00641AFC" w:rsidRDefault="00FC7311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экономики,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</w:tcPr>
          <w:p w:rsidR="00FC7311" w:rsidRPr="00641AFC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4EC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отдельных показателей муниципальных 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заданийна</w:t>
            </w:r>
            <w:proofErr w:type="spell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очередной финансовый год и плановый период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FC7311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</w:tcPr>
          <w:p w:rsidR="00FC7311" w:rsidRPr="00A730F7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4EC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уточненных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параметров прогноза социально-экономического развития муниципального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1559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127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575B34" w:rsidRPr="00641AFC" w:rsidTr="00575B34">
        <w:trPr>
          <w:trHeight w:val="468"/>
        </w:trPr>
        <w:tc>
          <w:tcPr>
            <w:tcW w:w="602" w:type="dxa"/>
          </w:tcPr>
          <w:p w:rsidR="00C97EC0" w:rsidRPr="00641AFC" w:rsidRDefault="00C97EC0" w:rsidP="00A72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</w:tcPr>
          <w:p w:rsidR="00C97EC0" w:rsidRPr="00641AFC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кодам бюджетной классификации</w:t>
            </w:r>
          </w:p>
        </w:tc>
        <w:tc>
          <w:tcPr>
            <w:tcW w:w="1559" w:type="dxa"/>
          </w:tcPr>
          <w:p w:rsidR="00C97EC0" w:rsidRPr="00641AFC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C97EC0" w:rsidRPr="00641AFC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C97EC0" w:rsidRPr="00641AFC" w:rsidRDefault="00C97EC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4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Проектировки предельных объемов бюджетных ассигнований на исполнение расходных обязательств</w:t>
            </w:r>
            <w:r w:rsidR="00CA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CA39A0"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очередной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25 октября</w:t>
            </w:r>
          </w:p>
        </w:tc>
        <w:tc>
          <w:tcPr>
            <w:tcW w:w="2268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27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</w:tcPr>
          <w:p w:rsidR="0037488D" w:rsidRPr="00A730F7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04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социально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развития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CA39A0"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>за истекший период текущего финансового года</w:t>
            </w:r>
          </w:p>
        </w:tc>
        <w:tc>
          <w:tcPr>
            <w:tcW w:w="1559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268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муниципального района</w:t>
            </w:r>
          </w:p>
        </w:tc>
        <w:tc>
          <w:tcPr>
            <w:tcW w:w="2127" w:type="dxa"/>
          </w:tcPr>
          <w:p w:rsidR="0037488D" w:rsidRPr="00A730F7" w:rsidRDefault="0037488D" w:rsidP="00A730F7">
            <w:pPr>
              <w:spacing w:after="0" w:line="240" w:lineRule="auto"/>
              <w:jc w:val="both"/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</w:tcPr>
          <w:p w:rsidR="0037488D" w:rsidRPr="00A730F7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4" w:type="dxa"/>
          </w:tcPr>
          <w:p w:rsidR="0037488D" w:rsidRPr="00A730F7" w:rsidRDefault="006326E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итоги </w:t>
            </w:r>
            <w:r w:rsidR="0037488D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37488D"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развития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CA39A0"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88D" w:rsidRPr="00A730F7">
              <w:rPr>
                <w:rFonts w:ascii="Times New Roman" w:hAnsi="Times New Roman" w:cs="Times New Roman"/>
                <w:sz w:val="24"/>
                <w:szCs w:val="24"/>
              </w:rPr>
              <w:t>за текущего финансовый год</w:t>
            </w:r>
            <w:proofErr w:type="gramEnd"/>
          </w:p>
        </w:tc>
        <w:tc>
          <w:tcPr>
            <w:tcW w:w="1559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268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муниципального района</w:t>
            </w:r>
          </w:p>
        </w:tc>
        <w:tc>
          <w:tcPr>
            <w:tcW w:w="2127" w:type="dxa"/>
          </w:tcPr>
          <w:p w:rsidR="0037488D" w:rsidRPr="00A730F7" w:rsidRDefault="0037488D" w:rsidP="00A730F7">
            <w:pPr>
              <w:spacing w:after="0" w:line="240" w:lineRule="auto"/>
              <w:jc w:val="both"/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284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4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</w:t>
            </w:r>
          </w:p>
        </w:tc>
        <w:tc>
          <w:tcPr>
            <w:tcW w:w="1559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4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прогнозируемых объемов поступлений в бюджет муниципального района на очередной финансовый год и плановый период по видам доходов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</w:t>
            </w:r>
            <w:r w:rsidR="005A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4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прогнозируемых объемов поступлений в бюджет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по источникам финансирования дефицита бюджета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="005A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641AFC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4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основных направлений бюджетной политики муниципального района, основных направлений налоговой политики муниципального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и основных направлений долговой политики муниципального района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37488D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641AFC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04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основных характеристик консолидированного бюджета и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37488D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641AFC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муниципального района о бюджете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A730F7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4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бюджетного прогноза (проект изменений бюджетного прогноза)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долгосрочный период</w:t>
            </w:r>
          </w:p>
        </w:tc>
        <w:tc>
          <w:tcPr>
            <w:tcW w:w="1559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</w:tr>
      <w:tr w:rsidR="0037488D" w:rsidRPr="00641AFC" w:rsidTr="00575B34">
        <w:tc>
          <w:tcPr>
            <w:tcW w:w="602" w:type="dxa"/>
          </w:tcPr>
          <w:p w:rsidR="0037488D" w:rsidRPr="00641AFC" w:rsidRDefault="0037488D" w:rsidP="0099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4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CA39A0"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период, а также документы и материалы, подлежащие внесению в  Совет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с ним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2268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9A0" w:rsidRPr="00C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41AFC" w:rsidRPr="001101D6" w:rsidRDefault="00641AFC" w:rsidP="00641AF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53" w:rsidRPr="001101D6" w:rsidRDefault="00C44853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853" w:rsidRPr="001101D6" w:rsidSect="005C0A93">
      <w:pgSz w:w="11906" w:h="16838"/>
      <w:pgMar w:top="1134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93" w:rsidRDefault="005C0A93" w:rsidP="002E332A">
      <w:pPr>
        <w:spacing w:after="0" w:line="240" w:lineRule="auto"/>
      </w:pPr>
      <w:r>
        <w:separator/>
      </w:r>
    </w:p>
  </w:endnote>
  <w:endnote w:type="continuationSeparator" w:id="1">
    <w:p w:rsidR="005C0A93" w:rsidRDefault="005C0A93" w:rsidP="002E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93" w:rsidRDefault="005C0A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93" w:rsidRDefault="005C0A9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93" w:rsidRDefault="005C0A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93" w:rsidRDefault="005C0A93" w:rsidP="002E332A">
      <w:pPr>
        <w:spacing w:after="0" w:line="240" w:lineRule="auto"/>
      </w:pPr>
      <w:r>
        <w:separator/>
      </w:r>
    </w:p>
  </w:footnote>
  <w:footnote w:type="continuationSeparator" w:id="1">
    <w:p w:rsidR="005C0A93" w:rsidRDefault="005C0A93" w:rsidP="002E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93" w:rsidRDefault="005C0A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551464"/>
      <w:docPartObj>
        <w:docPartGallery w:val="Page Numbers (Top of Page)"/>
        <w:docPartUnique/>
      </w:docPartObj>
    </w:sdtPr>
    <w:sdtContent>
      <w:p w:rsidR="005C0A93" w:rsidRDefault="00B966C8">
        <w:pPr>
          <w:pStyle w:val="a8"/>
          <w:jc w:val="center"/>
        </w:pPr>
        <w:fldSimple w:instr="PAGE   \* MERGEFORMAT">
          <w:r w:rsidR="00895CF7">
            <w:rPr>
              <w:noProof/>
            </w:rPr>
            <w:t>4</w:t>
          </w:r>
        </w:fldSimple>
      </w:p>
    </w:sdtContent>
  </w:sdt>
  <w:p w:rsidR="005C0A93" w:rsidRDefault="005C0A9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93" w:rsidRDefault="005C0A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CBF1518"/>
    <w:multiLevelType w:val="hybridMultilevel"/>
    <w:tmpl w:val="C6FE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72A4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91119"/>
    <w:rsid w:val="000045C9"/>
    <w:rsid w:val="00020FD6"/>
    <w:rsid w:val="0002352F"/>
    <w:rsid w:val="000433B7"/>
    <w:rsid w:val="000442D8"/>
    <w:rsid w:val="000671AA"/>
    <w:rsid w:val="000750F8"/>
    <w:rsid w:val="00090BC5"/>
    <w:rsid w:val="0009118C"/>
    <w:rsid w:val="000C3B3C"/>
    <w:rsid w:val="000E7B78"/>
    <w:rsid w:val="000F72A6"/>
    <w:rsid w:val="001101D6"/>
    <w:rsid w:val="00113666"/>
    <w:rsid w:val="001158EB"/>
    <w:rsid w:val="00117157"/>
    <w:rsid w:val="0012080B"/>
    <w:rsid w:val="00131F39"/>
    <w:rsid w:val="00182AFF"/>
    <w:rsid w:val="00185AC8"/>
    <w:rsid w:val="001C0C50"/>
    <w:rsid w:val="001C17A8"/>
    <w:rsid w:val="001D2423"/>
    <w:rsid w:val="00220BE3"/>
    <w:rsid w:val="00243936"/>
    <w:rsid w:val="0024622F"/>
    <w:rsid w:val="00252163"/>
    <w:rsid w:val="002606A4"/>
    <w:rsid w:val="00273F3F"/>
    <w:rsid w:val="00274A90"/>
    <w:rsid w:val="00284F89"/>
    <w:rsid w:val="00295105"/>
    <w:rsid w:val="002B42A3"/>
    <w:rsid w:val="002B65C3"/>
    <w:rsid w:val="002D2AF6"/>
    <w:rsid w:val="002E332A"/>
    <w:rsid w:val="002F155D"/>
    <w:rsid w:val="002F420A"/>
    <w:rsid w:val="002F67BD"/>
    <w:rsid w:val="00303683"/>
    <w:rsid w:val="003512EF"/>
    <w:rsid w:val="00357181"/>
    <w:rsid w:val="003609BB"/>
    <w:rsid w:val="0037488D"/>
    <w:rsid w:val="003804FE"/>
    <w:rsid w:val="003813BE"/>
    <w:rsid w:val="0039342A"/>
    <w:rsid w:val="003977E8"/>
    <w:rsid w:val="003A3D6C"/>
    <w:rsid w:val="003B195B"/>
    <w:rsid w:val="003C7137"/>
    <w:rsid w:val="003E405D"/>
    <w:rsid w:val="004065D2"/>
    <w:rsid w:val="0041056E"/>
    <w:rsid w:val="00420A5D"/>
    <w:rsid w:val="00427BE6"/>
    <w:rsid w:val="00457613"/>
    <w:rsid w:val="00470829"/>
    <w:rsid w:val="00475088"/>
    <w:rsid w:val="0047630C"/>
    <w:rsid w:val="0049207D"/>
    <w:rsid w:val="00494A42"/>
    <w:rsid w:val="004A29E5"/>
    <w:rsid w:val="004B65D2"/>
    <w:rsid w:val="004B6E2A"/>
    <w:rsid w:val="004C7FFC"/>
    <w:rsid w:val="004E3424"/>
    <w:rsid w:val="004F4069"/>
    <w:rsid w:val="004F4875"/>
    <w:rsid w:val="005006A7"/>
    <w:rsid w:val="00506C64"/>
    <w:rsid w:val="00515D64"/>
    <w:rsid w:val="005450C5"/>
    <w:rsid w:val="00562C7A"/>
    <w:rsid w:val="00570FE4"/>
    <w:rsid w:val="00575B34"/>
    <w:rsid w:val="00592776"/>
    <w:rsid w:val="00595684"/>
    <w:rsid w:val="005A03BF"/>
    <w:rsid w:val="005A2E68"/>
    <w:rsid w:val="005A605A"/>
    <w:rsid w:val="005B2C72"/>
    <w:rsid w:val="005C0A93"/>
    <w:rsid w:val="005D201B"/>
    <w:rsid w:val="005D3C55"/>
    <w:rsid w:val="005E7A14"/>
    <w:rsid w:val="00604904"/>
    <w:rsid w:val="0061652D"/>
    <w:rsid w:val="006326EA"/>
    <w:rsid w:val="00641AFC"/>
    <w:rsid w:val="0066109A"/>
    <w:rsid w:val="006956F7"/>
    <w:rsid w:val="006A7823"/>
    <w:rsid w:val="006C166E"/>
    <w:rsid w:val="006D56A3"/>
    <w:rsid w:val="006E67EC"/>
    <w:rsid w:val="006F5520"/>
    <w:rsid w:val="00710775"/>
    <w:rsid w:val="00722B30"/>
    <w:rsid w:val="00731388"/>
    <w:rsid w:val="00791C73"/>
    <w:rsid w:val="007C352E"/>
    <w:rsid w:val="007D1D61"/>
    <w:rsid w:val="007F7C9B"/>
    <w:rsid w:val="00811098"/>
    <w:rsid w:val="008256CB"/>
    <w:rsid w:val="00895CF7"/>
    <w:rsid w:val="008A199A"/>
    <w:rsid w:val="008C3810"/>
    <w:rsid w:val="008C7B27"/>
    <w:rsid w:val="008D1D2D"/>
    <w:rsid w:val="00934912"/>
    <w:rsid w:val="00941C16"/>
    <w:rsid w:val="00960058"/>
    <w:rsid w:val="00977406"/>
    <w:rsid w:val="009978C3"/>
    <w:rsid w:val="00997977"/>
    <w:rsid w:val="009A0EDA"/>
    <w:rsid w:val="009A4503"/>
    <w:rsid w:val="009D54EC"/>
    <w:rsid w:val="009F7C00"/>
    <w:rsid w:val="00A03169"/>
    <w:rsid w:val="00A12BC0"/>
    <w:rsid w:val="00A22803"/>
    <w:rsid w:val="00A33FAB"/>
    <w:rsid w:val="00A34D3B"/>
    <w:rsid w:val="00A40E82"/>
    <w:rsid w:val="00A52325"/>
    <w:rsid w:val="00A5587D"/>
    <w:rsid w:val="00A67931"/>
    <w:rsid w:val="00A7280A"/>
    <w:rsid w:val="00A730F7"/>
    <w:rsid w:val="00A91241"/>
    <w:rsid w:val="00A9653E"/>
    <w:rsid w:val="00AA2A94"/>
    <w:rsid w:val="00AC08E3"/>
    <w:rsid w:val="00AC2C2A"/>
    <w:rsid w:val="00AC36D0"/>
    <w:rsid w:val="00AF6D8B"/>
    <w:rsid w:val="00B070F4"/>
    <w:rsid w:val="00B12AB7"/>
    <w:rsid w:val="00B15565"/>
    <w:rsid w:val="00B26B74"/>
    <w:rsid w:val="00B35E02"/>
    <w:rsid w:val="00B36081"/>
    <w:rsid w:val="00B437D8"/>
    <w:rsid w:val="00B6028C"/>
    <w:rsid w:val="00B73E02"/>
    <w:rsid w:val="00B76F06"/>
    <w:rsid w:val="00B81082"/>
    <w:rsid w:val="00B81CE5"/>
    <w:rsid w:val="00B966C8"/>
    <w:rsid w:val="00BD2A0A"/>
    <w:rsid w:val="00BF6E28"/>
    <w:rsid w:val="00C2063F"/>
    <w:rsid w:val="00C225F7"/>
    <w:rsid w:val="00C44853"/>
    <w:rsid w:val="00C62A17"/>
    <w:rsid w:val="00C7760D"/>
    <w:rsid w:val="00C96ADF"/>
    <w:rsid w:val="00C97EC0"/>
    <w:rsid w:val="00CA0089"/>
    <w:rsid w:val="00CA27E3"/>
    <w:rsid w:val="00CA39A0"/>
    <w:rsid w:val="00CA46FD"/>
    <w:rsid w:val="00CB2976"/>
    <w:rsid w:val="00CB32C7"/>
    <w:rsid w:val="00CB4C62"/>
    <w:rsid w:val="00CC1A9B"/>
    <w:rsid w:val="00CC2C3E"/>
    <w:rsid w:val="00CC57CC"/>
    <w:rsid w:val="00CF4A3C"/>
    <w:rsid w:val="00D214DC"/>
    <w:rsid w:val="00D2367C"/>
    <w:rsid w:val="00D31172"/>
    <w:rsid w:val="00D412F7"/>
    <w:rsid w:val="00D47F40"/>
    <w:rsid w:val="00D568EB"/>
    <w:rsid w:val="00D91119"/>
    <w:rsid w:val="00DA1ACF"/>
    <w:rsid w:val="00DD4D76"/>
    <w:rsid w:val="00DD5346"/>
    <w:rsid w:val="00DE04AA"/>
    <w:rsid w:val="00DE0CC4"/>
    <w:rsid w:val="00DF1C3F"/>
    <w:rsid w:val="00E075AA"/>
    <w:rsid w:val="00E10C87"/>
    <w:rsid w:val="00E145F7"/>
    <w:rsid w:val="00E235DE"/>
    <w:rsid w:val="00E36534"/>
    <w:rsid w:val="00E47422"/>
    <w:rsid w:val="00E5301E"/>
    <w:rsid w:val="00E53687"/>
    <w:rsid w:val="00E67B76"/>
    <w:rsid w:val="00E7054E"/>
    <w:rsid w:val="00E73D2C"/>
    <w:rsid w:val="00ED06BB"/>
    <w:rsid w:val="00F01FB4"/>
    <w:rsid w:val="00F04BAC"/>
    <w:rsid w:val="00F175E9"/>
    <w:rsid w:val="00F26F8E"/>
    <w:rsid w:val="00F56433"/>
    <w:rsid w:val="00F6069E"/>
    <w:rsid w:val="00F63797"/>
    <w:rsid w:val="00F730EF"/>
    <w:rsid w:val="00F755DA"/>
    <w:rsid w:val="00F826E4"/>
    <w:rsid w:val="00F93CA8"/>
    <w:rsid w:val="00FA3274"/>
    <w:rsid w:val="00FB4049"/>
    <w:rsid w:val="00FC29B2"/>
    <w:rsid w:val="00FC356E"/>
    <w:rsid w:val="00FC7311"/>
    <w:rsid w:val="00FE08C3"/>
    <w:rsid w:val="00FE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A7823"/>
    <w:rPr>
      <w:rFonts w:ascii="Sylfaen" w:hAnsi="Sylfaen" w:cs="Sylfae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A7823"/>
    <w:pPr>
      <w:widowControl w:val="0"/>
      <w:shd w:val="clear" w:color="auto" w:fill="FFFFFF"/>
      <w:spacing w:before="720" w:after="0" w:line="240" w:lineRule="atLeast"/>
      <w:jc w:val="center"/>
    </w:pPr>
    <w:rPr>
      <w:rFonts w:ascii="Sylfaen" w:hAnsi="Sylfaen" w:cs="Sylfae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A7823"/>
  </w:style>
  <w:style w:type="character" w:customStyle="1" w:styleId="a5">
    <w:name w:val="Подпись к таблице_"/>
    <w:basedOn w:val="a0"/>
    <w:link w:val="a6"/>
    <w:uiPriority w:val="99"/>
    <w:rsid w:val="00F93CA8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F93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5"/>
      <w:sz w:val="23"/>
      <w:szCs w:val="23"/>
    </w:rPr>
  </w:style>
  <w:style w:type="table" w:styleId="a7">
    <w:name w:val="Table Grid"/>
    <w:basedOn w:val="a1"/>
    <w:uiPriority w:val="59"/>
    <w:rsid w:val="00F9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2A"/>
  </w:style>
  <w:style w:type="paragraph" w:styleId="aa">
    <w:name w:val="footer"/>
    <w:basedOn w:val="a"/>
    <w:link w:val="ab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2A"/>
  </w:style>
  <w:style w:type="paragraph" w:styleId="ac">
    <w:name w:val="Balloon Text"/>
    <w:basedOn w:val="a"/>
    <w:link w:val="ad"/>
    <w:uiPriority w:val="99"/>
    <w:semiHidden/>
    <w:unhideWhenUsed/>
    <w:rsid w:val="0018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AF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AC9E-9BCC-4C7F-AF78-E368805D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20</Pages>
  <Words>5771</Words>
  <Characters>32897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141</cp:revision>
  <cp:lastPrinted>2020-12-28T06:52:00Z</cp:lastPrinted>
  <dcterms:created xsi:type="dcterms:W3CDTF">2020-09-25T10:28:00Z</dcterms:created>
  <dcterms:modified xsi:type="dcterms:W3CDTF">2021-01-25T12:11:00Z</dcterms:modified>
</cp:coreProperties>
</file>